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83A" w14:textId="1862EA5E" w:rsidR="008C6BB5" w:rsidRDefault="00E67CF7">
      <w:pPr>
        <w:tabs>
          <w:tab w:val="right" w:pos="9638"/>
        </w:tabs>
        <w:rPr>
          <w:rFonts w:ascii="Arial" w:hAnsi="Arial" w:cs="Arial"/>
          <w:b/>
          <w:bCs/>
          <w:sz w:val="24"/>
        </w:rPr>
      </w:pPr>
      <w:r>
        <w:rPr>
          <w:rFonts w:ascii="Arial" w:hAnsi="Arial" w:cs="Arial"/>
          <w:b/>
          <w:bCs/>
          <w:sz w:val="24"/>
        </w:rPr>
        <w:t>3GPP SA WG2 Meeting #15</w:t>
      </w:r>
      <w:r w:rsidR="001977E8">
        <w:rPr>
          <w:rFonts w:ascii="Arial" w:hAnsi="Arial" w:cs="Arial"/>
          <w:b/>
          <w:bCs/>
          <w:sz w:val="24"/>
        </w:rPr>
        <w:t>2</w:t>
      </w:r>
      <w:r>
        <w:rPr>
          <w:rFonts w:ascii="Arial" w:hAnsi="Arial" w:cs="Arial"/>
          <w:b/>
          <w:bCs/>
          <w:sz w:val="24"/>
        </w:rPr>
        <w:t>E</w:t>
      </w:r>
      <w:r>
        <w:rPr>
          <w:rFonts w:ascii="Arial" w:hAnsi="Arial" w:cs="Arial"/>
          <w:b/>
          <w:bCs/>
          <w:sz w:val="24"/>
        </w:rPr>
        <w:tab/>
        <w:t>S2-220</w:t>
      </w:r>
      <w:r w:rsidR="00ED1EDB">
        <w:rPr>
          <w:rFonts w:ascii="Arial" w:hAnsi="Arial" w:cs="Arial"/>
          <w:b/>
          <w:bCs/>
          <w:sz w:val="24"/>
        </w:rPr>
        <w:t>5932</w:t>
      </w:r>
    </w:p>
    <w:p w14:paraId="1CA6F83B" w14:textId="740F7E3F" w:rsidR="008C6BB5" w:rsidRDefault="00E67CF7">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Pr>
          <w:rFonts w:ascii="Arial" w:hAnsi="Arial" w:cs="Arial"/>
          <w:b/>
          <w:bCs/>
          <w:sz w:val="24"/>
          <w:szCs w:val="24"/>
        </w:rPr>
        <w:t>1</w:t>
      </w:r>
      <w:r w:rsidR="00563D6A">
        <w:rPr>
          <w:rFonts w:ascii="Arial" w:hAnsi="Arial" w:cs="Arial"/>
          <w:b/>
          <w:bCs/>
          <w:sz w:val="24"/>
          <w:szCs w:val="24"/>
        </w:rPr>
        <w:t>7</w:t>
      </w:r>
      <w:r>
        <w:rPr>
          <w:rFonts w:ascii="Arial" w:hAnsi="Arial" w:cs="Arial"/>
          <w:b/>
          <w:bCs/>
          <w:sz w:val="24"/>
          <w:szCs w:val="24"/>
        </w:rPr>
        <w:t>-2</w:t>
      </w:r>
      <w:r w:rsidR="00563D6A">
        <w:rPr>
          <w:rFonts w:ascii="Arial" w:hAnsi="Arial" w:cs="Arial"/>
          <w:b/>
          <w:bCs/>
          <w:sz w:val="24"/>
          <w:szCs w:val="24"/>
        </w:rPr>
        <w:t>6</w:t>
      </w:r>
      <w:r>
        <w:rPr>
          <w:rFonts w:ascii="Arial" w:hAnsi="Arial" w:cs="Arial"/>
          <w:b/>
          <w:bCs/>
          <w:sz w:val="24"/>
          <w:szCs w:val="24"/>
        </w:rPr>
        <w:t xml:space="preserve"> </w:t>
      </w:r>
      <w:r w:rsidR="00563D6A">
        <w:rPr>
          <w:rFonts w:ascii="Arial" w:hAnsi="Arial" w:cs="Arial"/>
          <w:b/>
          <w:bCs/>
          <w:sz w:val="24"/>
          <w:szCs w:val="24"/>
        </w:rPr>
        <w:t>August</w:t>
      </w:r>
      <w:r>
        <w:rPr>
          <w:rFonts w:ascii="Arial" w:hAnsi="Arial" w:cs="Arial"/>
          <w:b/>
          <w:sz w:val="24"/>
        </w:rPr>
        <w:t xml:space="preserve"> 2022            </w:t>
      </w:r>
      <w:r>
        <w:rPr>
          <w:rFonts w:ascii="Arial" w:hAnsi="Arial" w:cs="Arial"/>
          <w:b/>
          <w:bCs/>
          <w:color w:val="0000FF"/>
        </w:rPr>
        <w:tab/>
      </w:r>
    </w:p>
    <w:p w14:paraId="1CA6F83C" w14:textId="07163137" w:rsidR="008C6BB5"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r w:rsidR="00A96474">
        <w:rPr>
          <w:rFonts w:ascii="Arial" w:hAnsi="Arial" w:cs="Arial"/>
          <w:b/>
        </w:rPr>
        <w:t>, NTT DOCOMO</w:t>
      </w:r>
    </w:p>
    <w:p w14:paraId="1CA6F83D" w14:textId="1E7EFF07" w:rsidR="008C6BB5" w:rsidRDefault="00E67CF7">
      <w:pPr>
        <w:ind w:left="2127" w:hanging="2127"/>
        <w:rPr>
          <w:rFonts w:ascii="Arial" w:hAnsi="Arial" w:cs="Arial"/>
          <w:b/>
        </w:rPr>
      </w:pPr>
      <w:r>
        <w:rPr>
          <w:rFonts w:ascii="Arial" w:hAnsi="Arial" w:cs="Arial"/>
          <w:b/>
        </w:rPr>
        <w:t>Title:</w:t>
      </w:r>
      <w:r>
        <w:rPr>
          <w:rFonts w:ascii="Arial" w:hAnsi="Arial" w:cs="Arial"/>
          <w:b/>
        </w:rPr>
        <w:tab/>
      </w:r>
      <w:r w:rsidR="00563D6A">
        <w:rPr>
          <w:rFonts w:ascii="Arial" w:hAnsi="Arial" w:cs="Arial"/>
          <w:b/>
        </w:rPr>
        <w:t xml:space="preserve">Conclusions for </w:t>
      </w:r>
      <w:r>
        <w:rPr>
          <w:rFonts w:ascii="Arial" w:hAnsi="Arial" w:cs="Arial"/>
          <w:b/>
        </w:rPr>
        <w:t>KI#3</w:t>
      </w:r>
      <w:r w:rsidR="00563D6A">
        <w:rPr>
          <w:rFonts w:ascii="Arial" w:hAnsi="Arial" w:cs="Arial"/>
          <w:b/>
        </w:rPr>
        <w:t xml:space="preserve"> </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605A40BF" w:rsidR="008C6BB5" w:rsidRDefault="00E67CF7">
      <w:pPr>
        <w:rPr>
          <w:rFonts w:ascii="Arial" w:hAnsi="Arial" w:cs="Arial"/>
          <w:i/>
        </w:rPr>
      </w:pPr>
      <w:bookmarkStart w:id="0" w:name="_Hlk526665839"/>
      <w:r>
        <w:rPr>
          <w:rFonts w:ascii="Arial" w:hAnsi="Arial" w:cs="Arial"/>
          <w:i/>
        </w:rPr>
        <w:t xml:space="preserve">Abstract of the contribution: This paper proposes </w:t>
      </w:r>
      <w:r w:rsidR="00563D6A">
        <w:rPr>
          <w:rFonts w:ascii="Arial" w:hAnsi="Arial" w:cs="Arial"/>
          <w:i/>
        </w:rPr>
        <w:t>conclusions and way forward for</w:t>
      </w:r>
      <w:r>
        <w:rPr>
          <w:rFonts w:ascii="Arial" w:hAnsi="Arial" w:cs="Arial"/>
          <w:i/>
        </w:rPr>
        <w:t xml:space="preserve"> key issue #3 “Support for controlling 5G time synchronization service based on subscription” to the TR 23.700-25</w:t>
      </w:r>
      <w:r w:rsidR="00563D6A">
        <w:rPr>
          <w:rFonts w:ascii="Arial" w:hAnsi="Arial" w:cs="Arial"/>
          <w:i/>
        </w:rPr>
        <w:t>.</w:t>
      </w:r>
    </w:p>
    <w:p w14:paraId="1CA6F842" w14:textId="77777777" w:rsidR="008C6BB5" w:rsidRDefault="00E67CF7">
      <w:pPr>
        <w:pStyle w:val="Heading1"/>
      </w:pPr>
      <w:r>
        <w:t>Discussion</w:t>
      </w:r>
    </w:p>
    <w:p w14:paraId="4CE5785E" w14:textId="31743FB7" w:rsidR="00063626" w:rsidRDefault="004C2A7C">
      <w:pPr>
        <w:rPr>
          <w:lang w:val="en-US"/>
        </w:rPr>
      </w:pPr>
      <w:r>
        <w:rPr>
          <w:lang w:val="en-US"/>
        </w:rPr>
        <w:t>There a</w:t>
      </w:r>
      <w:r w:rsidR="00296065">
        <w:rPr>
          <w:lang w:val="en-US"/>
        </w:rPr>
        <w:t xml:space="preserve">re two solutions, </w:t>
      </w:r>
      <w:r w:rsidR="00D61BEF">
        <w:rPr>
          <w:lang w:val="en-US"/>
        </w:rPr>
        <w:t xml:space="preserve">Solutions </w:t>
      </w:r>
      <w:r w:rsidR="00563D6A">
        <w:rPr>
          <w:lang w:val="en-US"/>
        </w:rPr>
        <w:t>#</w:t>
      </w:r>
      <w:r w:rsidR="00D61BEF">
        <w:rPr>
          <w:lang w:val="en-US"/>
        </w:rPr>
        <w:t xml:space="preserve">18 and </w:t>
      </w:r>
      <w:r w:rsidR="00563D6A">
        <w:rPr>
          <w:lang w:val="en-US"/>
        </w:rPr>
        <w:t>#</w:t>
      </w:r>
      <w:r w:rsidR="00D61BEF">
        <w:rPr>
          <w:lang w:val="en-US"/>
        </w:rPr>
        <w:t>19</w:t>
      </w:r>
      <w:r w:rsidR="00296065">
        <w:rPr>
          <w:lang w:val="en-US"/>
        </w:rPr>
        <w:t xml:space="preserve">, </w:t>
      </w:r>
      <w:r w:rsidR="00DF6F99">
        <w:rPr>
          <w:lang w:val="en-US"/>
        </w:rPr>
        <w:t xml:space="preserve">in the TR </w:t>
      </w:r>
      <w:r w:rsidR="00296065">
        <w:rPr>
          <w:lang w:val="en-US"/>
        </w:rPr>
        <w:t xml:space="preserve">that </w:t>
      </w:r>
      <w:r w:rsidR="00DF6F99">
        <w:rPr>
          <w:lang w:val="en-US"/>
        </w:rPr>
        <w:t xml:space="preserve">address KI#3. </w:t>
      </w:r>
      <w:r w:rsidR="007031A2">
        <w:rPr>
          <w:lang w:val="en-US"/>
        </w:rPr>
        <w:t xml:space="preserve">The only aspect of solution </w:t>
      </w:r>
      <w:r w:rsidR="00563D6A">
        <w:rPr>
          <w:lang w:val="en-US"/>
        </w:rPr>
        <w:t>#</w:t>
      </w:r>
      <w:r w:rsidR="007031A2">
        <w:rPr>
          <w:lang w:val="en-US"/>
        </w:rPr>
        <w:t xml:space="preserve">19 that is not covered by solution 18 is </w:t>
      </w:r>
      <w:r w:rsidR="0066090F">
        <w:rPr>
          <w:lang w:val="en-US"/>
        </w:rPr>
        <w:t>the</w:t>
      </w:r>
      <w:r w:rsidR="00197742">
        <w:rPr>
          <w:lang w:val="en-US"/>
        </w:rPr>
        <w:t xml:space="preserve"> </w:t>
      </w:r>
      <w:r w:rsidR="003A01FC">
        <w:rPr>
          <w:lang w:val="en-US"/>
        </w:rPr>
        <w:t xml:space="preserve">notification </w:t>
      </w:r>
      <w:r w:rsidR="006D200E">
        <w:rPr>
          <w:lang w:val="en-US"/>
        </w:rPr>
        <w:t xml:space="preserve">to 5GC </w:t>
      </w:r>
      <w:r w:rsidR="00B75789">
        <w:rPr>
          <w:lang w:val="en-US"/>
        </w:rPr>
        <w:t xml:space="preserve">if </w:t>
      </w:r>
      <w:r w:rsidR="00672664">
        <w:rPr>
          <w:lang w:val="en-US"/>
        </w:rPr>
        <w:t xml:space="preserve">the time synchronization </w:t>
      </w:r>
      <w:r w:rsidR="004F39D6">
        <w:rPr>
          <w:lang w:val="en-US"/>
        </w:rPr>
        <w:t xml:space="preserve">status of </w:t>
      </w:r>
      <w:r w:rsidR="001A31B2">
        <w:rPr>
          <w:lang w:val="en-US"/>
        </w:rPr>
        <w:t>a UE</w:t>
      </w:r>
      <w:r w:rsidR="00F54366">
        <w:rPr>
          <w:lang w:val="en-US"/>
        </w:rPr>
        <w:t xml:space="preserve"> changes</w:t>
      </w:r>
      <w:r w:rsidR="00E11BEE">
        <w:rPr>
          <w:lang w:val="en-US"/>
        </w:rPr>
        <w:t xml:space="preserve">. </w:t>
      </w:r>
      <w:r w:rsidR="00A22579">
        <w:rPr>
          <w:lang w:val="en-US"/>
        </w:rPr>
        <w:t>The notification of time synchronization status of a UE is not in the scope of KI#3 but more relevant to KI#1. Therefore, it is proposed</w:t>
      </w:r>
      <w:r w:rsidR="00135D87">
        <w:rPr>
          <w:lang w:val="en-US"/>
        </w:rPr>
        <w:t xml:space="preserve"> that solution </w:t>
      </w:r>
      <w:r w:rsidR="00563D6A">
        <w:rPr>
          <w:lang w:val="en-US"/>
        </w:rPr>
        <w:t>#</w:t>
      </w:r>
      <w:r w:rsidR="00135D87">
        <w:rPr>
          <w:lang w:val="en-US"/>
        </w:rPr>
        <w:t>18 should be used as the basis for normative work.</w:t>
      </w:r>
    </w:p>
    <w:tbl>
      <w:tblPr>
        <w:tblStyle w:val="TableGrid"/>
        <w:tblW w:w="0" w:type="auto"/>
        <w:tblLook w:val="04A0" w:firstRow="1" w:lastRow="0" w:firstColumn="1" w:lastColumn="0" w:noHBand="0" w:noVBand="1"/>
      </w:tblPr>
      <w:tblGrid>
        <w:gridCol w:w="9628"/>
      </w:tblGrid>
      <w:tr w:rsidR="00C650F6" w14:paraId="6D16EDF0" w14:textId="77777777" w:rsidTr="00C650F6">
        <w:tc>
          <w:tcPr>
            <w:tcW w:w="9628" w:type="dxa"/>
          </w:tcPr>
          <w:p w14:paraId="099D2812" w14:textId="0A44E864" w:rsidR="00C650F6" w:rsidRPr="00B139CF" w:rsidRDefault="00E11BEE" w:rsidP="00B139CF">
            <w:pPr>
              <w:pStyle w:val="B1"/>
            </w:pPr>
            <w:r w:rsidRPr="001254E2">
              <w:t>-</w:t>
            </w:r>
            <w:r w:rsidRPr="001254E2">
              <w:tab/>
            </w:r>
            <w:proofErr w:type="gramStart"/>
            <w:r w:rsidRPr="001254E2">
              <w:t>In order to</w:t>
            </w:r>
            <w:proofErr w:type="gramEnd"/>
            <w:r w:rsidRPr="001254E2">
              <w:t xml:space="preserve"> provide continuous time synchronization service for targeted UEs, 5GC should be informed if the time synchronization status of those UEs change. The time status changes can be resulted from some unexpected cases, </w:t>
            </w:r>
            <w:proofErr w:type="gramStart"/>
            <w:r w:rsidRPr="001254E2">
              <w:t>e.g.</w:t>
            </w:r>
            <w:proofErr w:type="gramEnd"/>
            <w:r w:rsidRPr="001254E2">
              <w:t xml:space="preserve"> time sources failure or UE mobility.</w:t>
            </w:r>
          </w:p>
        </w:tc>
      </w:tr>
    </w:tbl>
    <w:p w14:paraId="21B8C04B" w14:textId="581218AF" w:rsidR="00E11BEE" w:rsidRDefault="00E11BEE">
      <w:pPr>
        <w:rPr>
          <w:lang w:val="en-US"/>
        </w:rPr>
      </w:pPr>
    </w:p>
    <w:p w14:paraId="203D8419" w14:textId="53BD1D8E" w:rsidR="008843A8" w:rsidRDefault="008843A8">
      <w:pPr>
        <w:rPr>
          <w:lang w:val="en-US"/>
        </w:rPr>
      </w:pPr>
      <w:r w:rsidRPr="00B139CF">
        <w:rPr>
          <w:b/>
          <w:bCs/>
          <w:lang w:val="en-US"/>
        </w:rPr>
        <w:t xml:space="preserve">Proposal </w:t>
      </w:r>
      <w:r w:rsidR="00563D6A">
        <w:rPr>
          <w:b/>
          <w:bCs/>
          <w:lang w:val="en-US"/>
        </w:rPr>
        <w:t>1</w:t>
      </w:r>
      <w:r>
        <w:rPr>
          <w:lang w:val="en-US"/>
        </w:rPr>
        <w:t xml:space="preserve">: </w:t>
      </w:r>
      <w:r w:rsidR="00D13359">
        <w:rPr>
          <w:lang w:val="en-US"/>
        </w:rPr>
        <w:t>S</w:t>
      </w:r>
      <w:r w:rsidR="00514982">
        <w:rPr>
          <w:lang w:val="en-US"/>
        </w:rPr>
        <w:t xml:space="preserve">olution </w:t>
      </w:r>
      <w:r w:rsidR="00563D6A">
        <w:rPr>
          <w:lang w:val="en-US"/>
        </w:rPr>
        <w:t>#</w:t>
      </w:r>
      <w:r w:rsidR="00514982">
        <w:rPr>
          <w:lang w:val="en-US"/>
        </w:rPr>
        <w:t xml:space="preserve">18 </w:t>
      </w:r>
      <w:r w:rsidR="00D13359">
        <w:rPr>
          <w:lang w:val="en-US"/>
        </w:rPr>
        <w:t xml:space="preserve">is selected </w:t>
      </w:r>
      <w:r w:rsidR="00514982">
        <w:rPr>
          <w:lang w:val="en-US"/>
        </w:rPr>
        <w:t>for normative work.</w:t>
      </w:r>
    </w:p>
    <w:p w14:paraId="1CA6F849" w14:textId="77777777" w:rsidR="008C6BB5" w:rsidRDefault="00E67CF7">
      <w:pPr>
        <w:pStyle w:val="Heading1"/>
      </w:pPr>
      <w:r>
        <w:t>Proposal</w:t>
      </w:r>
    </w:p>
    <w:p w14:paraId="1CA6F84A" w14:textId="77777777" w:rsidR="008C6BB5" w:rsidRDefault="00E67CF7">
      <w:r>
        <w:t>It is proposed to add the following solution to TR 23.700-25.</w:t>
      </w:r>
    </w:p>
    <w:p w14:paraId="1CA6F84B" w14:textId="77777777" w:rsidR="008C6BB5" w:rsidRDefault="008C6BB5"/>
    <w:p w14:paraId="1CA6F84C" w14:textId="1923B4C5" w:rsidR="008C6BB5" w:rsidRDefault="00E67CF7">
      <w:pPr>
        <w:rPr>
          <w:color w:val="FF0000"/>
          <w:sz w:val="40"/>
        </w:rPr>
      </w:pPr>
      <w:r>
        <w:rPr>
          <w:color w:val="FF0000"/>
          <w:sz w:val="40"/>
        </w:rPr>
        <w:t>*** Start of changes ***</w:t>
      </w:r>
    </w:p>
    <w:p w14:paraId="104AB634" w14:textId="01DDAC31" w:rsidR="00812FDF" w:rsidRDefault="00812FDF" w:rsidP="00812FDF">
      <w:pPr>
        <w:pStyle w:val="Heading2"/>
        <w:rPr>
          <w:ins w:id="1" w:author="Nokia" w:date="2022-06-14T15:55:00Z"/>
          <w:rFonts w:eastAsia="Microsoft YaHei"/>
        </w:rPr>
      </w:pPr>
      <w:ins w:id="2" w:author="Nokia" w:date="2022-06-14T15:54:00Z">
        <w:r>
          <w:t>8.X</w:t>
        </w:r>
        <w:r w:rsidR="002B5FCB">
          <w:tab/>
        </w:r>
      </w:ins>
      <w:ins w:id="3" w:author="Nokia" w:date="2022-06-14T15:55:00Z">
        <w:r w:rsidR="00B77B8C">
          <w:t>Conclusion for KI#3</w:t>
        </w:r>
        <w:r w:rsidR="00E96234">
          <w:t xml:space="preserve">: </w:t>
        </w:r>
        <w:r w:rsidR="00980254" w:rsidRPr="001254E2">
          <w:t xml:space="preserve">Support for </w:t>
        </w:r>
        <w:r w:rsidR="00980254" w:rsidRPr="001254E2">
          <w:rPr>
            <w:rFonts w:eastAsia="Microsoft YaHei"/>
          </w:rPr>
          <w:t>controlling 5G time synchronization service based on subscription</w:t>
        </w:r>
      </w:ins>
    </w:p>
    <w:p w14:paraId="30237452" w14:textId="702E0051" w:rsidR="00980254" w:rsidRDefault="00A04F9F" w:rsidP="00D264EA">
      <w:pPr>
        <w:rPr>
          <w:ins w:id="4" w:author="NTT DOCOMO rev1" w:date="2022-08-18T15:59:00Z"/>
        </w:rPr>
      </w:pPr>
      <w:ins w:id="5" w:author="Nokia" w:date="2022-06-14T15:56:00Z">
        <w:del w:id="6" w:author="NTT DOCOMO rev1" w:date="2022-08-18T15:58:00Z">
          <w:r w:rsidDel="00606B89">
            <w:delText>Controlling 5G time synchronization services based on subscription</w:delText>
          </w:r>
        </w:del>
      </w:ins>
      <w:ins w:id="7" w:author="Nokia" w:date="2022-06-14T16:19:00Z">
        <w:del w:id="8" w:author="NTT DOCOMO rev1" w:date="2022-08-18T15:58:00Z">
          <w:r w:rsidR="00F374A9" w:rsidDel="00606B89">
            <w:delText xml:space="preserve"> </w:delText>
          </w:r>
        </w:del>
      </w:ins>
      <w:ins w:id="9" w:author="Nokia" w:date="2022-06-14T15:56:00Z">
        <w:del w:id="10" w:author="NTT DOCOMO rev1" w:date="2022-08-18T15:58:00Z">
          <w:r w:rsidDel="00606B89">
            <w:delText xml:space="preserve">shall be </w:delText>
          </w:r>
        </w:del>
      </w:ins>
      <w:ins w:id="11" w:author="Nokia" w:date="2022-06-14T15:58:00Z">
        <w:del w:id="12" w:author="NTT DOCOMO rev1" w:date="2022-08-18T15:58:00Z">
          <w:r w:rsidR="00CD0985" w:rsidDel="00606B89">
            <w:delText>supported</w:delText>
          </w:r>
        </w:del>
      </w:ins>
      <w:ins w:id="13" w:author="Nokia" w:date="2022-06-14T16:19:00Z">
        <w:del w:id="14" w:author="NTT DOCOMO rev1" w:date="2022-08-18T15:58:00Z">
          <w:r w:rsidR="00F374A9" w:rsidDel="00606B89">
            <w:delText xml:space="preserve"> </w:delText>
          </w:r>
        </w:del>
      </w:ins>
      <w:ins w:id="15" w:author="Nokia" w:date="2022-06-14T16:21:00Z">
        <w:del w:id="16" w:author="NTT DOCOMO rev1" w:date="2022-08-18T15:58:00Z">
          <w:r w:rsidR="00267694" w:rsidDel="00606B89">
            <w:delText>as documented in</w:delText>
          </w:r>
        </w:del>
      </w:ins>
      <w:ins w:id="17" w:author="Nokia" w:date="2022-06-14T16:19:00Z">
        <w:del w:id="18" w:author="NTT DOCOMO rev1" w:date="2022-08-18T15:58:00Z">
          <w:r w:rsidR="00F374A9" w:rsidDel="00606B89">
            <w:delText xml:space="preserve"> solution 18</w:delText>
          </w:r>
        </w:del>
      </w:ins>
      <w:ins w:id="19" w:author="Nokia" w:date="2022-06-14T16:21:00Z">
        <w:del w:id="20" w:author="NTT DOCOMO rev1" w:date="2022-08-18T15:58:00Z">
          <w:r w:rsidR="00267694" w:rsidDel="00606B89">
            <w:delText>.</w:delText>
          </w:r>
        </w:del>
      </w:ins>
    </w:p>
    <w:p w14:paraId="2FCF1B3D" w14:textId="2B296508" w:rsidR="00606B89" w:rsidRDefault="00606B89" w:rsidP="00D264EA">
      <w:pPr>
        <w:rPr>
          <w:ins w:id="21" w:author="NTT DOCOMO rev1" w:date="2022-08-18T15:59:00Z"/>
        </w:rPr>
      </w:pPr>
    </w:p>
    <w:p w14:paraId="28CB48EA" w14:textId="77777777" w:rsidR="00606B89" w:rsidRPr="00F01A2A" w:rsidRDefault="00606B89" w:rsidP="00606B89">
      <w:pPr>
        <w:rPr>
          <w:ins w:id="22" w:author="NTT DOCOMO rev1" w:date="2022-08-18T15:59:00Z"/>
          <w:rFonts w:eastAsia="Times New Roman"/>
          <w:color w:val="auto"/>
          <w:lang w:eastAsia="en-GB"/>
        </w:rPr>
      </w:pPr>
      <w:ins w:id="23" w:author="NTT DOCOMO rev1" w:date="2022-08-18T15:59:00Z">
        <w:r w:rsidRPr="00F01A2A">
          <w:rPr>
            <w:rFonts w:eastAsia="Times New Roman"/>
            <w:color w:val="auto"/>
            <w:lang w:eastAsia="en-GB"/>
          </w:rPr>
          <w:t>The following bullet points summarize the principles for the way forward:</w:t>
        </w:r>
      </w:ins>
    </w:p>
    <w:p w14:paraId="19B8FC39" w14:textId="77777777" w:rsidR="00606B89" w:rsidRDefault="00606B89" w:rsidP="00606B89">
      <w:pPr>
        <w:pStyle w:val="B1"/>
        <w:rPr>
          <w:ins w:id="24" w:author="NTT DOCOMO rev1" w:date="2022-08-18T15:59:00Z"/>
        </w:rPr>
      </w:pPr>
      <w:ins w:id="25" w:author="NTT DOCOMO rev1" w:date="2022-08-18T15:59:00Z">
        <w:r w:rsidRPr="00F01A2A">
          <w:rPr>
            <w:rFonts w:eastAsia="Times New Roman"/>
            <w:color w:val="auto"/>
            <w:lang w:eastAsia="en-GB"/>
          </w:rPr>
          <w:t>-</w:t>
        </w:r>
        <w:r w:rsidRPr="00F01A2A">
          <w:rPr>
            <w:rFonts w:eastAsia="Times New Roman"/>
            <w:color w:val="auto"/>
            <w:lang w:eastAsia="en-GB"/>
          </w:rPr>
          <w:tab/>
        </w:r>
        <w:r w:rsidRPr="001254E2">
          <w:t>UE subscription data types stored in the UDM are extended to include two new data structures related to time synchronization service</w:t>
        </w:r>
        <w:r>
          <w:t>:</w:t>
        </w:r>
      </w:ins>
    </w:p>
    <w:p w14:paraId="68B0C78F" w14:textId="77777777" w:rsidR="00606B89" w:rsidRDefault="00606B89" w:rsidP="00606B89">
      <w:pPr>
        <w:pStyle w:val="B2"/>
        <w:rPr>
          <w:ins w:id="26" w:author="NTT DOCOMO rev1" w:date="2022-08-18T15:59:00Z"/>
        </w:rPr>
      </w:pPr>
      <w:ins w:id="27" w:author="NTT DOCOMO rev1" w:date="2022-08-18T15:59:00Z">
        <w:r>
          <w:t>1)</w:t>
        </w:r>
        <w:r w:rsidRPr="001254E2">
          <w:tab/>
          <w:t xml:space="preserve">The </w:t>
        </w:r>
        <w:r>
          <w:t>"</w:t>
        </w:r>
        <w:r w:rsidRPr="001254E2">
          <w:t>Access and Mobility Subscription data</w:t>
        </w:r>
        <w:r>
          <w:t>"</w:t>
        </w:r>
        <w:r w:rsidRPr="001254E2">
          <w:t xml:space="preserve"> is extended with</w:t>
        </w:r>
        <w:r>
          <w:t xml:space="preserve"> the following fields:</w:t>
        </w:r>
      </w:ins>
    </w:p>
    <w:p w14:paraId="60E4A345" w14:textId="77777777" w:rsidR="00606B89" w:rsidRDefault="00606B89" w:rsidP="00606B89">
      <w:pPr>
        <w:pStyle w:val="B3"/>
        <w:rPr>
          <w:ins w:id="28" w:author="NTT DOCOMO rev1" w:date="2022-08-18T15:59:00Z"/>
        </w:rPr>
      </w:pPr>
      <w:ins w:id="29" w:author="NTT DOCOMO rev1" w:date="2022-08-18T15:59:00Z">
        <w:r>
          <w:t>-</w:t>
        </w:r>
        <w:r>
          <w:tab/>
          <w:t>“</w:t>
        </w:r>
        <w:r w:rsidRPr="001254E2">
          <w:t>Access Stratum Time Synchronization Service Authorization</w:t>
        </w:r>
        <w:r>
          <w:t xml:space="preserve">” which indicate whether the UE is provisioned to receive RTI reception. </w:t>
        </w:r>
      </w:ins>
    </w:p>
    <w:p w14:paraId="3E58849A" w14:textId="77777777" w:rsidR="00606B89" w:rsidRDefault="00606B89" w:rsidP="00606B89">
      <w:pPr>
        <w:pStyle w:val="B3"/>
        <w:rPr>
          <w:ins w:id="30" w:author="NTT DOCOMO rev1" w:date="2022-08-18T15:59:00Z"/>
        </w:rPr>
      </w:pPr>
      <w:ins w:id="31" w:author="NTT DOCOMO rev1" w:date="2022-08-18T15:59:00Z">
        <w:r>
          <w:t>-</w:t>
        </w:r>
        <w:r>
          <w:tab/>
          <w:t xml:space="preserve">(Optionally) the </w:t>
        </w:r>
        <w:proofErr w:type="spellStart"/>
        <w:r>
          <w:t>Uu</w:t>
        </w:r>
        <w:proofErr w:type="spellEnd"/>
        <w:r>
          <w:t xml:space="preserve"> time synchronization error budget.</w:t>
        </w:r>
      </w:ins>
    </w:p>
    <w:p w14:paraId="64E3EF6B" w14:textId="77777777" w:rsidR="00606B89" w:rsidRDefault="00606B89" w:rsidP="00606B89">
      <w:pPr>
        <w:pStyle w:val="B3"/>
        <w:rPr>
          <w:ins w:id="32" w:author="NTT DOCOMO rev1" w:date="2022-08-18T15:59:00Z"/>
        </w:rPr>
      </w:pPr>
      <w:ins w:id="33" w:author="NTT DOCOMO rev1" w:date="2022-08-18T15:59:00Z">
        <w:r>
          <w:t>-</w:t>
        </w:r>
        <w:r>
          <w:tab/>
        </w:r>
        <w:r w:rsidRPr="003A42F2">
          <w:t>(Optionally) Start and stop times defining active times of Access Stratum Time Synchronization Service for the UE. Start and stop times do not include the date information.</w:t>
        </w:r>
      </w:ins>
    </w:p>
    <w:p w14:paraId="1764D628" w14:textId="77777777" w:rsidR="00606B89" w:rsidRDefault="00606B89" w:rsidP="00606B89">
      <w:pPr>
        <w:pStyle w:val="B3"/>
        <w:rPr>
          <w:ins w:id="34" w:author="NTT DOCOMO rev1" w:date="2022-08-18T15:59:00Z"/>
        </w:rPr>
      </w:pPr>
      <w:ins w:id="35" w:author="NTT DOCOMO rev1" w:date="2022-08-18T15:59:00Z">
        <w:r w:rsidRPr="003A42F2">
          <w:lastRenderedPageBreak/>
          <w:t>-</w:t>
        </w:r>
        <w:r w:rsidRPr="003A42F2">
          <w:tab/>
          <w:t>(Optionally) Coverage Area: defining a list of TAs or Cell IDs</w:t>
        </w:r>
        <w:r>
          <w:t xml:space="preserve"> </w:t>
        </w:r>
        <w:r w:rsidRPr="003A42F2">
          <w:t>where the ASTI-based time synchronization is available for the UE.</w:t>
        </w:r>
      </w:ins>
    </w:p>
    <w:p w14:paraId="127880CB" w14:textId="77777777" w:rsidR="00606B89" w:rsidRDefault="00606B89" w:rsidP="00606B89">
      <w:pPr>
        <w:pStyle w:val="EditorsNote"/>
        <w:rPr>
          <w:ins w:id="36" w:author="NTT DOCOMO rev1" w:date="2022-08-18T15:59:00Z"/>
        </w:rPr>
      </w:pPr>
      <w:ins w:id="37" w:author="NTT DOCOMO rev1" w:date="2022-08-18T15:59:00Z">
        <w:r>
          <w:t>Editor's Note: It is FFS if and how to determine whether the UE in Idle state is inside or outside of the coverage area defined by list of Cell IDs.</w:t>
        </w:r>
      </w:ins>
    </w:p>
    <w:p w14:paraId="33F1B16E" w14:textId="77777777" w:rsidR="00606B89" w:rsidRPr="00473045" w:rsidRDefault="00606B89" w:rsidP="00606B89">
      <w:pPr>
        <w:pStyle w:val="B3"/>
        <w:rPr>
          <w:ins w:id="38" w:author="NTT DOCOMO rev1" w:date="2022-08-18T15:59:00Z"/>
          <w:lang w:val="en-US"/>
        </w:rPr>
      </w:pPr>
    </w:p>
    <w:p w14:paraId="5A309FF4" w14:textId="77777777" w:rsidR="00606B89" w:rsidRDefault="00606B89" w:rsidP="00606B89">
      <w:pPr>
        <w:pStyle w:val="B2"/>
        <w:rPr>
          <w:ins w:id="39" w:author="NTT DOCOMO rev1" w:date="2022-08-18T15:59:00Z"/>
        </w:rPr>
      </w:pPr>
      <w:ins w:id="40" w:author="NTT DOCOMO rev1" w:date="2022-08-18T15:59:00Z">
        <w:r>
          <w:t>2)</w:t>
        </w:r>
        <w:r w:rsidRPr="001254E2">
          <w:tab/>
          <w:t xml:space="preserve">A new subscription data </w:t>
        </w:r>
        <w:r>
          <w:t>"</w:t>
        </w:r>
        <w:r w:rsidRPr="001254E2">
          <w:t>Time Synchronization Subscription data</w:t>
        </w:r>
        <w:r>
          <w:t>":</w:t>
        </w:r>
      </w:ins>
    </w:p>
    <w:p w14:paraId="16752910" w14:textId="77777777" w:rsidR="00606B89" w:rsidRDefault="00606B89" w:rsidP="00606B89">
      <w:pPr>
        <w:pStyle w:val="B3"/>
        <w:rPr>
          <w:ins w:id="41" w:author="NTT DOCOMO rev1" w:date="2022-08-18T15:59:00Z"/>
        </w:rPr>
      </w:pPr>
      <w:ins w:id="42" w:author="NTT DOCOMO rev1" w:date="2022-08-18T15:59:00Z">
        <w:r>
          <w:t>-</w:t>
        </w:r>
        <w:r>
          <w:tab/>
          <w:t xml:space="preserve">the “AF request Authorization”, indicating whether the UE is authorized for an AF-requested time synchronization services (either (g)PTP </w:t>
        </w:r>
        <w:proofErr w:type="gramStart"/>
        <w:r>
          <w:t>based</w:t>
        </w:r>
        <w:proofErr w:type="gramEnd"/>
        <w:r>
          <w:t xml:space="preserve"> or ASTI based) </w:t>
        </w:r>
      </w:ins>
    </w:p>
    <w:p w14:paraId="27B500FD" w14:textId="77777777" w:rsidR="00606B89" w:rsidRDefault="00606B89" w:rsidP="00606B89">
      <w:pPr>
        <w:pStyle w:val="B3"/>
        <w:rPr>
          <w:ins w:id="43" w:author="NTT DOCOMO rev1" w:date="2022-08-18T15:59:00Z"/>
        </w:rPr>
      </w:pPr>
      <w:ins w:id="44" w:author="NTT DOCOMO rev1" w:date="2022-08-18T15:59:00Z">
        <w:r>
          <w:t>-</w:t>
        </w:r>
        <w:r>
          <w:tab/>
          <w:t>one or more “Subscribed time synchronization service ID(s)”, each containing the DNN/S-NSSAI and a reference to a PTP instance configuration pre-configured at the TSCTSF (</w:t>
        </w:r>
        <w:proofErr w:type="gramStart"/>
        <w:r>
          <w:t>e.g.</w:t>
        </w:r>
        <w:proofErr w:type="gramEnd"/>
        <w:r>
          <w:t xml:space="preserve"> PTP profile, PTP domain, etc).</w:t>
        </w:r>
      </w:ins>
    </w:p>
    <w:p w14:paraId="65F3A9E6" w14:textId="77777777" w:rsidR="00606B89" w:rsidRDefault="00606B89" w:rsidP="00606B89">
      <w:pPr>
        <w:pStyle w:val="B4"/>
        <w:rPr>
          <w:ins w:id="45" w:author="NTT DOCOMO rev1" w:date="2022-08-18T15:59:00Z"/>
        </w:rPr>
      </w:pPr>
      <w:ins w:id="46" w:author="NTT DOCOMO rev1" w:date="2022-08-18T15:59:00Z">
        <w:r>
          <w:t>-</w:t>
        </w:r>
        <w:r>
          <w:tab/>
          <w:t>(Optionally) For each PTP instance configuration, Start and stop times defining active times of Time Synchronization Service for the PTP instance. Start and stop time do not include the date information.</w:t>
        </w:r>
      </w:ins>
    </w:p>
    <w:p w14:paraId="4FC9BB0A" w14:textId="77777777" w:rsidR="00606B89" w:rsidRDefault="00606B89" w:rsidP="00606B89">
      <w:pPr>
        <w:pStyle w:val="B4"/>
        <w:rPr>
          <w:ins w:id="47" w:author="NTT DOCOMO rev1" w:date="2022-08-18T15:59:00Z"/>
        </w:rPr>
      </w:pPr>
      <w:ins w:id="48" w:author="NTT DOCOMO rev1" w:date="2022-08-18T15:59:00Z">
        <w:r>
          <w:t>-</w:t>
        </w:r>
        <w:r>
          <w:tab/>
          <w:t xml:space="preserve">(Optionally) For each PTP instance configuration, Coverage Area defining a list of TAs or Cell IDs where the (g)PTP-based time synchronization is available for the UEs in the PTP instance. </w:t>
        </w:r>
      </w:ins>
    </w:p>
    <w:p w14:paraId="09194A59" w14:textId="77777777" w:rsidR="00606B89" w:rsidRDefault="00606B89" w:rsidP="00606B89">
      <w:pPr>
        <w:pStyle w:val="EditorsNote"/>
        <w:rPr>
          <w:ins w:id="49" w:author="NTT DOCOMO rev1" w:date="2022-08-18T15:59:00Z"/>
        </w:rPr>
      </w:pPr>
      <w:ins w:id="50" w:author="NTT DOCOMO rev1" w:date="2022-08-18T15:59:00Z">
        <w:r>
          <w:t>Editor's Note: It is FFS if and how to determine whether the UE in Idle state is inside or outside of the coverage area defined by list of Cell IDs.</w:t>
        </w:r>
      </w:ins>
    </w:p>
    <w:p w14:paraId="2A45F866" w14:textId="77777777" w:rsidR="00606B89" w:rsidRDefault="00606B89" w:rsidP="00606B89">
      <w:pPr>
        <w:pStyle w:val="B3"/>
        <w:rPr>
          <w:ins w:id="51" w:author="NTT DOCOMO rev1" w:date="2022-08-18T15:59:00Z"/>
        </w:rPr>
      </w:pPr>
      <w:ins w:id="52" w:author="NTT DOCOMO rev1" w:date="2022-08-18T15:59:00Z">
        <w:r>
          <w:rPr>
            <w:lang w:val="en-US"/>
          </w:rPr>
          <w:t>-</w:t>
        </w:r>
        <w:r>
          <w:rPr>
            <w:lang w:val="en-US"/>
          </w:rPr>
          <w:tab/>
          <w:t xml:space="preserve">(Optionally) </w:t>
        </w:r>
        <w:proofErr w:type="spellStart"/>
        <w:r>
          <w:rPr>
            <w:lang w:val="en-US"/>
          </w:rPr>
          <w:t>Uu</w:t>
        </w:r>
        <w:proofErr w:type="spellEnd"/>
        <w:r>
          <w:rPr>
            <w:lang w:val="en-US"/>
          </w:rPr>
          <w:t xml:space="preserve"> time synchronization error budget.</w:t>
        </w:r>
      </w:ins>
    </w:p>
    <w:p w14:paraId="59572025" w14:textId="77777777" w:rsidR="00606B89" w:rsidRPr="0055316E" w:rsidRDefault="00606B89" w:rsidP="00606B89">
      <w:pPr>
        <w:pStyle w:val="B1"/>
        <w:rPr>
          <w:ins w:id="53" w:author="NTT DOCOMO rev1" w:date="2022-08-18T15:59:00Z"/>
        </w:rPr>
      </w:pPr>
      <w:ins w:id="54" w:author="NTT DOCOMO rev1" w:date="2022-08-18T15:59:00Z">
        <w:r>
          <w:t>-</w:t>
        </w:r>
        <w:r>
          <w:tab/>
        </w:r>
        <w:r w:rsidRPr="001254E2">
          <w:t xml:space="preserve">The </w:t>
        </w:r>
        <w:r>
          <w:t>AMF uses the "</w:t>
        </w:r>
        <w:r w:rsidRPr="001254E2">
          <w:t>Access and Mobility Subscription data</w:t>
        </w:r>
        <w:r>
          <w:t>" in the following way:</w:t>
        </w:r>
      </w:ins>
    </w:p>
    <w:p w14:paraId="7E790307" w14:textId="77777777" w:rsidR="00606B89" w:rsidRDefault="00606B89" w:rsidP="00606B89">
      <w:pPr>
        <w:pStyle w:val="B2"/>
        <w:rPr>
          <w:ins w:id="55" w:author="NTT DOCOMO rev1" w:date="2022-08-18T15:59:00Z"/>
        </w:rPr>
      </w:pPr>
      <w:ins w:id="56" w:author="NTT DOCOMO rev1" w:date="2022-08-18T15:59:00Z">
        <w:r>
          <w:t>-</w:t>
        </w:r>
        <w:r>
          <w:tab/>
          <w:t>The AMF retrieves the "</w:t>
        </w:r>
        <w:r w:rsidRPr="001254E2">
          <w:t>Access and Mobility Subscription data</w:t>
        </w:r>
        <w:r>
          <w:t>" stored at the UDM during the registration procedure.</w:t>
        </w:r>
      </w:ins>
    </w:p>
    <w:p w14:paraId="037630B6" w14:textId="77777777" w:rsidR="00606B89" w:rsidRDefault="00606B89" w:rsidP="00606B89">
      <w:pPr>
        <w:pStyle w:val="B2"/>
        <w:rPr>
          <w:ins w:id="57" w:author="NTT DOCOMO rev1" w:date="2022-08-18T15:59:00Z"/>
        </w:rPr>
      </w:pPr>
      <w:ins w:id="58" w:author="NTT DOCOMO rev1" w:date="2022-08-18T15:59:00Z">
        <w:r w:rsidRPr="0055316E">
          <w:t>-</w:t>
        </w:r>
        <w:r w:rsidRPr="0055316E">
          <w:tab/>
        </w:r>
        <w:r>
          <w:rPr>
            <w:rFonts w:eastAsia="Times New Roman"/>
            <w:color w:val="auto"/>
            <w:lang w:eastAsia="en-GB"/>
          </w:rPr>
          <w:t xml:space="preserve">If </w:t>
        </w:r>
        <w:r>
          <w:t xml:space="preserve">the AMF receives Access Stratum Time Synchronization Service Authorization from UDM, it provides 5G access stratum time distribution indication and </w:t>
        </w:r>
        <w:proofErr w:type="spellStart"/>
        <w:r>
          <w:t>Uu</w:t>
        </w:r>
        <w:proofErr w:type="spellEnd"/>
        <w:r>
          <w:t xml:space="preserve"> time synchronization error budget (if part of the Access Stratum Time Synchronization Service Authorization received from the UDM) to NG-RAN.</w:t>
        </w:r>
      </w:ins>
    </w:p>
    <w:p w14:paraId="683771AF" w14:textId="77777777" w:rsidR="00606B89" w:rsidRDefault="00606B89" w:rsidP="00606B89">
      <w:pPr>
        <w:pStyle w:val="B2"/>
        <w:rPr>
          <w:ins w:id="59" w:author="NTT DOCOMO rev1" w:date="2022-08-18T15:59:00Z"/>
        </w:rPr>
      </w:pPr>
      <w:ins w:id="60" w:author="NTT DOCOMO rev1" w:date="2022-08-18T15:59:00Z">
        <w:r>
          <w:t>-</w:t>
        </w:r>
        <w:r>
          <w:tab/>
          <w:t>T</w:t>
        </w:r>
        <w:r w:rsidRPr="0055316E">
          <w:t>he AF is not allowed to modify the 5GS access stratum time distribution parameters</w:t>
        </w:r>
        <w:r>
          <w:t xml:space="preserve"> i</w:t>
        </w:r>
        <w:r w:rsidRPr="0055316E">
          <w:t xml:space="preserve">f “Access Stratum Time Synchronization Service Authorization” indicates </w:t>
        </w:r>
        <w:r>
          <w:t xml:space="preserve">that </w:t>
        </w:r>
        <w:r w:rsidRPr="0055316E">
          <w:t>the UE is provisioned to receive RTI reception</w:t>
        </w:r>
        <w:r>
          <w:t>.</w:t>
        </w:r>
        <w:r w:rsidRPr="0055316E">
          <w:t xml:space="preserve"> This is enforced by the AMF</w:t>
        </w:r>
        <w:r>
          <w:t>.</w:t>
        </w:r>
        <w:r>
          <w:tab/>
        </w:r>
      </w:ins>
    </w:p>
    <w:p w14:paraId="32112FED" w14:textId="77777777" w:rsidR="00606B89" w:rsidRDefault="00606B89" w:rsidP="00606B89">
      <w:pPr>
        <w:pStyle w:val="B2"/>
        <w:rPr>
          <w:ins w:id="61" w:author="NTT DOCOMO rev1" w:date="2022-08-18T15:59:00Z"/>
        </w:rPr>
      </w:pPr>
      <w:ins w:id="62" w:author="NTT DOCOMO rev1" w:date="2022-08-18T15:59:00Z">
        <w:r>
          <w:t>-</w:t>
        </w:r>
        <w:r>
          <w:tab/>
        </w:r>
        <w:r w:rsidRPr="006822BE">
          <w:t>If the Access Stratum Time Synchronization Service Authorization contains Start and stop times, the AMF enables and disables the 5G access stratum time distribution indication to the NG-RAN according to the expiry of start and stop times.</w:t>
        </w:r>
      </w:ins>
    </w:p>
    <w:p w14:paraId="58685968" w14:textId="77777777" w:rsidR="00606B89" w:rsidRDefault="00606B89" w:rsidP="00606B89">
      <w:pPr>
        <w:pStyle w:val="B2"/>
        <w:rPr>
          <w:ins w:id="63" w:author="NTT DOCOMO rev1" w:date="2022-08-18T15:59:00Z"/>
        </w:rPr>
      </w:pPr>
      <w:ins w:id="64" w:author="NTT DOCOMO rev1" w:date="2022-08-18T15:59:00Z">
        <w:r>
          <w:t>-</w:t>
        </w:r>
        <w:r>
          <w:tab/>
        </w:r>
        <w:r w:rsidRPr="008F5D07">
          <w:t>If the Access Stratum Time Synchronization Service Authorization contains Coverage Area, the AMF enables and disables the 5G access stratum time distribution indication to the NG-RAN when the UE moves inside or outside of the Coverage Area, respectively.</w:t>
        </w:r>
      </w:ins>
    </w:p>
    <w:p w14:paraId="363AE178" w14:textId="77777777" w:rsidR="00606B89" w:rsidRDefault="00606B89" w:rsidP="00606B89">
      <w:pPr>
        <w:ind w:left="568" w:hanging="284"/>
        <w:rPr>
          <w:ins w:id="65" w:author="NTT DOCOMO rev1" w:date="2022-08-18T15:59:00Z"/>
        </w:rPr>
      </w:pPr>
    </w:p>
    <w:p w14:paraId="0BE887A6" w14:textId="77777777" w:rsidR="00606B89" w:rsidRDefault="00606B89" w:rsidP="00606B89">
      <w:pPr>
        <w:ind w:left="568" w:hanging="284"/>
        <w:rPr>
          <w:ins w:id="66" w:author="NTT DOCOMO rev1" w:date="2022-08-18T15:59:00Z"/>
        </w:rPr>
      </w:pPr>
      <w:ins w:id="67" w:author="NTT DOCOMO rev1" w:date="2022-08-18T15:59:00Z">
        <w:r>
          <w:t>-</w:t>
        </w:r>
        <w:r>
          <w:tab/>
          <w:t xml:space="preserve">The TSCTSF uses the Time Synchronization Subscription data in the following way: </w:t>
        </w:r>
      </w:ins>
    </w:p>
    <w:p w14:paraId="243CF75E" w14:textId="77777777" w:rsidR="005713B1" w:rsidRDefault="00606B89" w:rsidP="005713B1">
      <w:pPr>
        <w:pStyle w:val="B2"/>
        <w:rPr>
          <w:ins w:id="68" w:author="NTT DOCOMO rev1" w:date="2022-08-18T16:05:00Z"/>
          <w:rStyle w:val="B3Char2"/>
        </w:rPr>
      </w:pPr>
      <w:ins w:id="69" w:author="NTT DOCOMO rev1" w:date="2022-08-18T15:59:00Z">
        <w:r w:rsidRPr="00F01A2A">
          <w:rPr>
            <w:color w:val="auto"/>
            <w:lang w:eastAsia="en-GB"/>
          </w:rPr>
          <w:t>-</w:t>
        </w:r>
        <w:r w:rsidRPr="00F01A2A">
          <w:rPr>
            <w:color w:val="auto"/>
            <w:lang w:eastAsia="en-GB"/>
          </w:rPr>
          <w:tab/>
        </w:r>
      </w:ins>
      <w:ins w:id="70" w:author="NTT DOCOMO rev1" w:date="2022-08-18T16:04:00Z">
        <w:r w:rsidR="005713B1">
          <w:rPr>
            <w:color w:val="auto"/>
            <w:lang w:eastAsia="en-GB"/>
          </w:rPr>
          <w:t>T</w:t>
        </w:r>
        <w:r w:rsidR="005713B1">
          <w:rPr>
            <w:rStyle w:val="B3Char2"/>
          </w:rPr>
          <w:t xml:space="preserve">he TSCTSF retrieves the </w:t>
        </w:r>
        <w:r w:rsidR="005713B1">
          <w:t>Time Synchronization Subscription data from the UDM</w:t>
        </w:r>
        <w:r w:rsidR="005713B1">
          <w:rPr>
            <w:color w:val="auto"/>
            <w:lang w:eastAsia="en-GB"/>
          </w:rPr>
          <w:t xml:space="preserve"> w</w:t>
        </w:r>
      </w:ins>
      <w:ins w:id="71" w:author="NTT DOCOMO rev1" w:date="2022-08-18T16:03:00Z">
        <w:r w:rsidR="005713B1">
          <w:rPr>
            <w:color w:val="auto"/>
            <w:lang w:eastAsia="en-GB"/>
          </w:rPr>
          <w:t xml:space="preserve">hen the </w:t>
        </w:r>
      </w:ins>
      <w:ins w:id="72" w:author="NTT DOCOMO rev1" w:date="2022-08-18T15:59:00Z">
        <w:r>
          <w:rPr>
            <w:rStyle w:val="B3Char2"/>
          </w:rPr>
          <w:t>TSCTSF</w:t>
        </w:r>
        <w:r w:rsidRPr="00473045">
          <w:rPr>
            <w:rStyle w:val="B3Char2"/>
          </w:rPr>
          <w:t xml:space="preserve"> receives </w:t>
        </w:r>
        <w:r>
          <w:rPr>
            <w:rStyle w:val="B3Char2"/>
          </w:rPr>
          <w:t>an</w:t>
        </w:r>
        <w:r w:rsidRPr="00473045">
          <w:rPr>
            <w:rStyle w:val="B3Char2"/>
          </w:rPr>
          <w:t xml:space="preserve"> AF request for the time synchronization service (either ASTI or (g)PTP)</w:t>
        </w:r>
      </w:ins>
      <w:ins w:id="73" w:author="NTT DOCOMO rev1" w:date="2022-08-18T16:04:00Z">
        <w:r w:rsidR="005713B1">
          <w:rPr>
            <w:rStyle w:val="B3Char2"/>
          </w:rPr>
          <w:t>.</w:t>
        </w:r>
      </w:ins>
      <w:ins w:id="74" w:author="NTT DOCOMO rev1" w:date="2022-08-18T15:59:00Z">
        <w:r w:rsidRPr="00473045">
          <w:rPr>
            <w:rStyle w:val="B3Char2"/>
          </w:rPr>
          <w:t xml:space="preserve"> According to the “AF request Authorization” in the Subscription data, the TSCTSF determines whether the AF request is authorized or not.</w:t>
        </w:r>
        <w:r>
          <w:rPr>
            <w:rStyle w:val="B3Char2"/>
          </w:rPr>
          <w:t xml:space="preserve"> If the AF request is authorized, the TSCTSF proceeds as specified in TS 23.502 [3].</w:t>
        </w:r>
      </w:ins>
    </w:p>
    <w:p w14:paraId="5A52EB97" w14:textId="77777777" w:rsidR="005713B1" w:rsidRDefault="00606B89" w:rsidP="005713B1">
      <w:pPr>
        <w:pStyle w:val="B2"/>
        <w:rPr>
          <w:ins w:id="75" w:author="NTT DOCOMO rev1" w:date="2022-08-18T16:05:00Z"/>
        </w:rPr>
      </w:pPr>
      <w:ins w:id="76" w:author="NTT DOCOMO rev1" w:date="2022-08-18T15:59:00Z">
        <w:r w:rsidRPr="001254E2">
          <w:t>-</w:t>
        </w:r>
        <w:r w:rsidRPr="001254E2">
          <w:tab/>
        </w:r>
      </w:ins>
      <w:ins w:id="77" w:author="NTT DOCOMO rev1" w:date="2022-08-18T16:05:00Z">
        <w:r w:rsidR="005713B1">
          <w:rPr>
            <w:color w:val="auto"/>
            <w:lang w:eastAsia="en-GB"/>
          </w:rPr>
          <w:t>T</w:t>
        </w:r>
        <w:r w:rsidR="005713B1">
          <w:rPr>
            <w:rStyle w:val="B3Char2"/>
          </w:rPr>
          <w:t xml:space="preserve">he TSCTSF retrieves the </w:t>
        </w:r>
        <w:r w:rsidR="005713B1">
          <w:t>Time Synchronization Subscription data from the UDM</w:t>
        </w:r>
        <w:r w:rsidR="005713B1">
          <w:rPr>
            <w:color w:val="auto"/>
            <w:lang w:eastAsia="en-GB"/>
          </w:rPr>
          <w:t xml:space="preserve"> when</w:t>
        </w:r>
        <w:r w:rsidR="005713B1">
          <w:t xml:space="preserve"> the TSCTSF </w:t>
        </w:r>
      </w:ins>
      <w:ins w:id="78" w:author="NTT DOCOMO rev1" w:date="2022-08-18T15:59:00Z">
        <w:r>
          <w:t xml:space="preserve">receives notification from the PCF that a UE has established a PDU Session that is potentially impacted by (g)PTP-based time synchronization service. The </w:t>
        </w:r>
      </w:ins>
      <w:ins w:id="79" w:author="NTT DOCOMO rev1" w:date="2022-08-18T16:01:00Z">
        <w:r w:rsidR="005713B1">
          <w:t xml:space="preserve">TSCTSF </w:t>
        </w:r>
      </w:ins>
      <w:ins w:id="80" w:author="NTT DOCOMO rev1" w:date="2022-08-18T15:59:00Z">
        <w:r>
          <w:t xml:space="preserve">retrieves the PTP instance configurations referenced from the Subscribed time synchronization service ID(s). </w:t>
        </w:r>
      </w:ins>
    </w:p>
    <w:p w14:paraId="4EAEB2A5" w14:textId="166D5757" w:rsidR="00606B89" w:rsidRDefault="005713B1" w:rsidP="006614D4">
      <w:pPr>
        <w:pStyle w:val="B2"/>
        <w:rPr>
          <w:ins w:id="81" w:author="NTT DOCOMO rev1" w:date="2022-08-18T15:59:00Z"/>
        </w:rPr>
      </w:pPr>
      <w:ins w:id="82" w:author="NTT DOCOMO rev1" w:date="2022-08-18T16:05:00Z">
        <w:r>
          <w:t>-</w:t>
        </w:r>
        <w:r>
          <w:tab/>
        </w:r>
      </w:ins>
      <w:ins w:id="83" w:author="NTT DOCOMO rev1" w:date="2022-08-18T15:59:00Z">
        <w:r w:rsidR="00606B89">
          <w:t xml:space="preserve">The TSCTSF determines if one or more of the PTP instance configurations match with the DNN/S-NSSAI of the given PDU Session. If no PTP instance exists for the given PTP instance configuration, the TSCTSF initializes the PTP instance in 5GS as described in clause K.2.2 of TS 23.501 [2]. The TSCTSF configures a </w:t>
        </w:r>
        <w:r w:rsidR="00606B89">
          <w:lastRenderedPageBreak/>
          <w:t xml:space="preserve">PTP port in DS-TT and adds it to the corresponding PTP instance in NW-TT as described in clause K.2.2 of TS 23.501 [2]. </w:t>
        </w:r>
      </w:ins>
    </w:p>
    <w:p w14:paraId="1F083F0E" w14:textId="77777777" w:rsidR="00606B89" w:rsidRDefault="00606B89" w:rsidP="00043A3B">
      <w:pPr>
        <w:pStyle w:val="B2"/>
        <w:rPr>
          <w:ins w:id="84" w:author="NTT DOCOMO rev1" w:date="2022-08-18T15:59:00Z"/>
        </w:rPr>
      </w:pPr>
      <w:ins w:id="85" w:author="NTT DOCOMO rev1" w:date="2022-08-18T15:59:00Z">
        <w:r>
          <w:t>-</w:t>
        </w:r>
        <w:r>
          <w:tab/>
          <w:t>If the PTP instance configuration referenced by the Time Synchronization Subscription data for the UE in UDR contains start and stop times, the TSCTSF sets a timer for the expiration of start and stop time. Upon expiry of start time, the TSCTSF adds the PTP port in DS-TT to the corresponding PTP instance. Upon expiry of stop time, the TSCTSF temporarily removes the PTP port in DS-TT from the corresponding PTP instance.</w:t>
        </w:r>
      </w:ins>
    </w:p>
    <w:p w14:paraId="1A67D122" w14:textId="77777777" w:rsidR="00606B89" w:rsidRDefault="00606B89" w:rsidP="00043A3B">
      <w:pPr>
        <w:pStyle w:val="B2"/>
        <w:rPr>
          <w:ins w:id="86" w:author="NTT DOCOMO rev1" w:date="2022-08-18T15:59:00Z"/>
        </w:rPr>
      </w:pPr>
      <w:ins w:id="87" w:author="NTT DOCOMO rev1" w:date="2022-08-18T15:59:00Z">
        <w:r>
          <w:t>-</w:t>
        </w:r>
        <w:r>
          <w:tab/>
          <w:t>If the PTP instance configuration referenced by the Time Synchronization Subscription data for the UE in UDR contains Coverage Area, the TSCTSF subscribes to UE's presence in Area of Interest at the discovered AMF(s) in similar manner as concluded for KI#2. When the TSCTSF determines that the UE has moved inside or outside of the Coverage Area, the TSCTSF adds or temporarily removes the PTP port in DS-TT from the corresponding PTP instance, in similar manner as concluded for KI#2.</w:t>
        </w:r>
      </w:ins>
    </w:p>
    <w:p w14:paraId="6E15A684" w14:textId="77777777" w:rsidR="00606B89" w:rsidRPr="00980254" w:rsidRDefault="00606B89" w:rsidP="00D264EA"/>
    <w:p w14:paraId="1CA6F8A4" w14:textId="5312B8DC" w:rsidR="008C6BB5" w:rsidRDefault="00E67CF7">
      <w:pPr>
        <w:rPr>
          <w:color w:val="FF0000"/>
          <w:sz w:val="40"/>
        </w:rPr>
      </w:pPr>
      <w:r>
        <w:rPr>
          <w:color w:val="FF0000"/>
          <w:sz w:val="40"/>
        </w:rPr>
        <w:t>*** End of changes ***</w:t>
      </w:r>
      <w:bookmarkEnd w:id="0"/>
    </w:p>
    <w:sectPr w:rsidR="008C6BB5">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327CB" w14:textId="77777777" w:rsidR="008A722E" w:rsidRDefault="008A722E">
      <w:pPr>
        <w:spacing w:after="0"/>
      </w:pPr>
      <w:r>
        <w:separator/>
      </w:r>
    </w:p>
  </w:endnote>
  <w:endnote w:type="continuationSeparator" w:id="0">
    <w:p w14:paraId="4C24C537" w14:textId="77777777" w:rsidR="008A722E" w:rsidRDefault="008A722E">
      <w:pPr>
        <w:spacing w:after="0"/>
      </w:pPr>
      <w:r>
        <w:continuationSeparator/>
      </w:r>
    </w:p>
  </w:endnote>
  <w:endnote w:type="continuationNotice" w:id="1">
    <w:p w14:paraId="7F7AB055" w14:textId="77777777" w:rsidR="008A722E" w:rsidRDefault="008A72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54FB2" w14:textId="77777777" w:rsidR="008A722E" w:rsidRDefault="008A722E">
      <w:pPr>
        <w:spacing w:after="0"/>
      </w:pPr>
      <w:r>
        <w:separator/>
      </w:r>
    </w:p>
  </w:footnote>
  <w:footnote w:type="continuationSeparator" w:id="0">
    <w:p w14:paraId="6A3A6454" w14:textId="77777777" w:rsidR="008A722E" w:rsidRDefault="008A722E">
      <w:pPr>
        <w:spacing w:after="0"/>
      </w:pPr>
      <w:r>
        <w:continuationSeparator/>
      </w:r>
    </w:p>
  </w:footnote>
  <w:footnote w:type="continuationNotice" w:id="1">
    <w:p w14:paraId="5B53D555" w14:textId="77777777" w:rsidR="008A722E" w:rsidRDefault="008A72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77777777"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4</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8FEED9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9D4583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470364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D1EC83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BA7E3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C16878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3025D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208087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6A4CD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D8687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473831">
    <w:abstractNumId w:val="9"/>
  </w:num>
  <w:num w:numId="2" w16cid:durableId="1062173980">
    <w:abstractNumId w:val="7"/>
  </w:num>
  <w:num w:numId="3" w16cid:durableId="2059550651">
    <w:abstractNumId w:val="6"/>
  </w:num>
  <w:num w:numId="4" w16cid:durableId="762841722">
    <w:abstractNumId w:val="5"/>
  </w:num>
  <w:num w:numId="5" w16cid:durableId="328602608">
    <w:abstractNumId w:val="4"/>
  </w:num>
  <w:num w:numId="6" w16cid:durableId="1755472385">
    <w:abstractNumId w:val="8"/>
  </w:num>
  <w:num w:numId="7" w16cid:durableId="48309054">
    <w:abstractNumId w:val="3"/>
  </w:num>
  <w:num w:numId="8" w16cid:durableId="1899969461">
    <w:abstractNumId w:val="2"/>
  </w:num>
  <w:num w:numId="9" w16cid:durableId="1806585839">
    <w:abstractNumId w:val="1"/>
  </w:num>
  <w:num w:numId="10" w16cid:durableId="1550452271">
    <w:abstractNumId w:val="0"/>
  </w:num>
  <w:num w:numId="11" w16cid:durableId="11498327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TT DOCOMO rev1">
    <w15:presenceInfo w15:providerId="None" w15:userId="NTT DOCOMO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6"/>
  <w:embedSystemFont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3A3B"/>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256D"/>
    <w:rsid w:val="000630D9"/>
    <w:rsid w:val="00063626"/>
    <w:rsid w:val="00064303"/>
    <w:rsid w:val="00064883"/>
    <w:rsid w:val="00065820"/>
    <w:rsid w:val="0006585A"/>
    <w:rsid w:val="00066940"/>
    <w:rsid w:val="00066B2E"/>
    <w:rsid w:val="00066D62"/>
    <w:rsid w:val="000670BF"/>
    <w:rsid w:val="00067591"/>
    <w:rsid w:val="00067F2A"/>
    <w:rsid w:val="00070DD9"/>
    <w:rsid w:val="000713FF"/>
    <w:rsid w:val="000719A5"/>
    <w:rsid w:val="00071BA0"/>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76E9"/>
    <w:rsid w:val="000B156C"/>
    <w:rsid w:val="000B4759"/>
    <w:rsid w:val="000B4821"/>
    <w:rsid w:val="000B53CF"/>
    <w:rsid w:val="000B74E5"/>
    <w:rsid w:val="000B7802"/>
    <w:rsid w:val="000C05DE"/>
    <w:rsid w:val="000C3876"/>
    <w:rsid w:val="000C4F05"/>
    <w:rsid w:val="000C7284"/>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5D87"/>
    <w:rsid w:val="0013655F"/>
    <w:rsid w:val="00137DA6"/>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143"/>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7901"/>
    <w:rsid w:val="00257BB5"/>
    <w:rsid w:val="0026023C"/>
    <w:rsid w:val="00261A66"/>
    <w:rsid w:val="002620CD"/>
    <w:rsid w:val="00262A6C"/>
    <w:rsid w:val="00263108"/>
    <w:rsid w:val="0026442A"/>
    <w:rsid w:val="00264AF8"/>
    <w:rsid w:val="00264E37"/>
    <w:rsid w:val="00265868"/>
    <w:rsid w:val="00265A58"/>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7293"/>
    <w:rsid w:val="00327910"/>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1AC0"/>
    <w:rsid w:val="00361EAF"/>
    <w:rsid w:val="0036205C"/>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FE9"/>
    <w:rsid w:val="00421862"/>
    <w:rsid w:val="0042220F"/>
    <w:rsid w:val="00422E53"/>
    <w:rsid w:val="00422EB0"/>
    <w:rsid w:val="00423E99"/>
    <w:rsid w:val="0042724B"/>
    <w:rsid w:val="0042757C"/>
    <w:rsid w:val="00430EB6"/>
    <w:rsid w:val="0043220F"/>
    <w:rsid w:val="004325D3"/>
    <w:rsid w:val="00433F37"/>
    <w:rsid w:val="00433F78"/>
    <w:rsid w:val="00434265"/>
    <w:rsid w:val="0043549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3D6A"/>
    <w:rsid w:val="005644B5"/>
    <w:rsid w:val="0056598F"/>
    <w:rsid w:val="00565FF4"/>
    <w:rsid w:val="005678C9"/>
    <w:rsid w:val="00570531"/>
    <w:rsid w:val="00570E36"/>
    <w:rsid w:val="005713B1"/>
    <w:rsid w:val="005713C6"/>
    <w:rsid w:val="005715ED"/>
    <w:rsid w:val="00572E28"/>
    <w:rsid w:val="005732B6"/>
    <w:rsid w:val="005738A7"/>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150D"/>
    <w:rsid w:val="005D311F"/>
    <w:rsid w:val="005D3482"/>
    <w:rsid w:val="005D3BE1"/>
    <w:rsid w:val="005D50EF"/>
    <w:rsid w:val="005D5C80"/>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6B89"/>
    <w:rsid w:val="00607D4A"/>
    <w:rsid w:val="00610029"/>
    <w:rsid w:val="00611C80"/>
    <w:rsid w:val="00613687"/>
    <w:rsid w:val="00615014"/>
    <w:rsid w:val="0061603D"/>
    <w:rsid w:val="006164FA"/>
    <w:rsid w:val="00617A0A"/>
    <w:rsid w:val="00620294"/>
    <w:rsid w:val="00620488"/>
    <w:rsid w:val="00621BA6"/>
    <w:rsid w:val="006232E3"/>
    <w:rsid w:val="00623424"/>
    <w:rsid w:val="00624A60"/>
    <w:rsid w:val="006251AB"/>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0B91"/>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4D4"/>
    <w:rsid w:val="00661680"/>
    <w:rsid w:val="006618D9"/>
    <w:rsid w:val="00662361"/>
    <w:rsid w:val="00664206"/>
    <w:rsid w:val="00664B6F"/>
    <w:rsid w:val="00670189"/>
    <w:rsid w:val="00670803"/>
    <w:rsid w:val="00671F0F"/>
    <w:rsid w:val="00671F5C"/>
    <w:rsid w:val="00672664"/>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4E84"/>
    <w:rsid w:val="006C5698"/>
    <w:rsid w:val="006D1C01"/>
    <w:rsid w:val="006D200E"/>
    <w:rsid w:val="006D210D"/>
    <w:rsid w:val="006D2442"/>
    <w:rsid w:val="006D4686"/>
    <w:rsid w:val="006D59C3"/>
    <w:rsid w:val="006D5C61"/>
    <w:rsid w:val="006D5F7E"/>
    <w:rsid w:val="006D6B93"/>
    <w:rsid w:val="006D6CE2"/>
    <w:rsid w:val="006D7B7A"/>
    <w:rsid w:val="006E0296"/>
    <w:rsid w:val="006E0D95"/>
    <w:rsid w:val="006E15D1"/>
    <w:rsid w:val="006E1F23"/>
    <w:rsid w:val="006E2775"/>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BC6"/>
    <w:rsid w:val="007163A5"/>
    <w:rsid w:val="00721692"/>
    <w:rsid w:val="007226D4"/>
    <w:rsid w:val="00723F24"/>
    <w:rsid w:val="00725976"/>
    <w:rsid w:val="007305E3"/>
    <w:rsid w:val="0073482C"/>
    <w:rsid w:val="00735315"/>
    <w:rsid w:val="00735519"/>
    <w:rsid w:val="00735F14"/>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360B"/>
    <w:rsid w:val="007A5742"/>
    <w:rsid w:val="007A5E22"/>
    <w:rsid w:val="007A6147"/>
    <w:rsid w:val="007B05DE"/>
    <w:rsid w:val="007B080D"/>
    <w:rsid w:val="007B0A45"/>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E35"/>
    <w:rsid w:val="008A24AD"/>
    <w:rsid w:val="008A268E"/>
    <w:rsid w:val="008A2B5D"/>
    <w:rsid w:val="008A2EB6"/>
    <w:rsid w:val="008A327A"/>
    <w:rsid w:val="008A4466"/>
    <w:rsid w:val="008A722E"/>
    <w:rsid w:val="008A7CFE"/>
    <w:rsid w:val="008B0E13"/>
    <w:rsid w:val="008B10C3"/>
    <w:rsid w:val="008B15CA"/>
    <w:rsid w:val="008B16DD"/>
    <w:rsid w:val="008B1A09"/>
    <w:rsid w:val="008B438A"/>
    <w:rsid w:val="008B5692"/>
    <w:rsid w:val="008B5D57"/>
    <w:rsid w:val="008B61B1"/>
    <w:rsid w:val="008B6BEC"/>
    <w:rsid w:val="008B7224"/>
    <w:rsid w:val="008B72F9"/>
    <w:rsid w:val="008C0603"/>
    <w:rsid w:val="008C0754"/>
    <w:rsid w:val="008C0E7B"/>
    <w:rsid w:val="008C1F9F"/>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E0631"/>
    <w:rsid w:val="008E2391"/>
    <w:rsid w:val="008E31E6"/>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50286"/>
    <w:rsid w:val="0095441D"/>
    <w:rsid w:val="00955A7E"/>
    <w:rsid w:val="00957F1D"/>
    <w:rsid w:val="00960B1C"/>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3706"/>
    <w:rsid w:val="009E3E22"/>
    <w:rsid w:val="009E4451"/>
    <w:rsid w:val="009E527B"/>
    <w:rsid w:val="009E569D"/>
    <w:rsid w:val="009E5B8D"/>
    <w:rsid w:val="009E5C86"/>
    <w:rsid w:val="009E5DD4"/>
    <w:rsid w:val="009E5F38"/>
    <w:rsid w:val="009E6551"/>
    <w:rsid w:val="009E6CA2"/>
    <w:rsid w:val="009E6E4B"/>
    <w:rsid w:val="009E70E8"/>
    <w:rsid w:val="009E7CE2"/>
    <w:rsid w:val="009F077B"/>
    <w:rsid w:val="009F1AAB"/>
    <w:rsid w:val="009F1F62"/>
    <w:rsid w:val="009F2A33"/>
    <w:rsid w:val="009F3788"/>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4A02"/>
    <w:rsid w:val="00A26732"/>
    <w:rsid w:val="00A27917"/>
    <w:rsid w:val="00A27B90"/>
    <w:rsid w:val="00A300B9"/>
    <w:rsid w:val="00A30338"/>
    <w:rsid w:val="00A30A3C"/>
    <w:rsid w:val="00A31946"/>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474"/>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196A"/>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3F24"/>
    <w:rsid w:val="00BD54BE"/>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449F"/>
    <w:rsid w:val="00C14831"/>
    <w:rsid w:val="00C1519C"/>
    <w:rsid w:val="00C15497"/>
    <w:rsid w:val="00C16D38"/>
    <w:rsid w:val="00C170EA"/>
    <w:rsid w:val="00C1747B"/>
    <w:rsid w:val="00C17713"/>
    <w:rsid w:val="00C179EF"/>
    <w:rsid w:val="00C208D8"/>
    <w:rsid w:val="00C20FE2"/>
    <w:rsid w:val="00C216F9"/>
    <w:rsid w:val="00C23885"/>
    <w:rsid w:val="00C24ADB"/>
    <w:rsid w:val="00C24E89"/>
    <w:rsid w:val="00C2583B"/>
    <w:rsid w:val="00C25B97"/>
    <w:rsid w:val="00C2630E"/>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64F3"/>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293B"/>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264EA"/>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619A"/>
    <w:rsid w:val="00DA6D6F"/>
    <w:rsid w:val="00DA7D51"/>
    <w:rsid w:val="00DB1961"/>
    <w:rsid w:val="00DB2784"/>
    <w:rsid w:val="00DB4B63"/>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FD1"/>
    <w:rsid w:val="00DF20D5"/>
    <w:rsid w:val="00DF25F1"/>
    <w:rsid w:val="00DF332E"/>
    <w:rsid w:val="00DF3ED4"/>
    <w:rsid w:val="00DF5B7F"/>
    <w:rsid w:val="00DF6F99"/>
    <w:rsid w:val="00DF71B8"/>
    <w:rsid w:val="00DF7FB6"/>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1EDB"/>
    <w:rsid w:val="00ED294E"/>
    <w:rsid w:val="00ED402D"/>
    <w:rsid w:val="00ED5D49"/>
    <w:rsid w:val="00EE0008"/>
    <w:rsid w:val="00EE0049"/>
    <w:rsid w:val="00EE0195"/>
    <w:rsid w:val="00EE05E3"/>
    <w:rsid w:val="00EE215A"/>
    <w:rsid w:val="00EE3B2E"/>
    <w:rsid w:val="00EE469A"/>
    <w:rsid w:val="00EE5A24"/>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8A0"/>
    <w:rsid w:val="00F52C59"/>
    <w:rsid w:val="00F5383C"/>
    <w:rsid w:val="00F5414F"/>
    <w:rsid w:val="00F54366"/>
    <w:rsid w:val="00F55185"/>
    <w:rsid w:val="00F567C7"/>
    <w:rsid w:val="00F610C6"/>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2AB6"/>
    <w:rsid w:val="00FA419A"/>
    <w:rsid w:val="00FA4C6B"/>
    <w:rsid w:val="00FA5739"/>
    <w:rsid w:val="00FA7A8F"/>
    <w:rsid w:val="00FB01A3"/>
    <w:rsid w:val="00FB0790"/>
    <w:rsid w:val="00FB2538"/>
    <w:rsid w:val="00FB2E1C"/>
    <w:rsid w:val="00FB32BA"/>
    <w:rsid w:val="00FB39D5"/>
    <w:rsid w:val="00FB4174"/>
    <w:rsid w:val="00FB4FC6"/>
    <w:rsid w:val="00FB55BE"/>
    <w:rsid w:val="00FB663E"/>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DefaultParagraphFont"/>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Revision">
    <w:name w:val="Revision"/>
    <w:hidden/>
    <w:uiPriority w:val="99"/>
    <w:semiHidden/>
    <w:rsid w:val="00606B89"/>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5AIRPNAIUNRU-2028481721-6763</_dlc_DocId>
    <_dlc_DocIdUrl xmlns="71c5aaf6-e6ce-465b-b873-5148d2a4c105">
      <Url>https://nokia.sharepoint.com/sites/c5g/e2earch/_layouts/15/DocIdRedir.aspx?ID=5AIRPNAIUNRU-2028481721-6763</Url>
      <Description>5AIRPNAIUNRU-2028481721-6763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2266643-941A-4A92-93B3-3FAE22E2AB9F}">
  <ds:schemaRefs>
    <ds:schemaRef ds:uri="http://schemas.openxmlformats.org/officeDocument/2006/bibliography"/>
  </ds:schemaRefs>
</ds:datastoreItem>
</file>

<file path=customXml/itemProps2.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4.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5.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A889CDC0-FEC5-4845-9B97-F87B322D7C9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1038</Words>
  <Characters>5921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NTT DOCOMO rev1</cp:lastModifiedBy>
  <cp:revision>4</cp:revision>
  <cp:lastPrinted>2003-09-26T09:29:00Z</cp:lastPrinted>
  <dcterms:created xsi:type="dcterms:W3CDTF">2022-08-18T12:59:00Z</dcterms:created>
  <dcterms:modified xsi:type="dcterms:W3CDTF">2022-08-18T13:06:00Z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ffd425fd-ea0b-44d8-bd05-6e3fc5e2f4f1</vt:lpwstr>
  </property>
  <property fmtid="{D5CDD505-2E9C-101B-9397-08002B2CF9AE}" pid="4" name="KSOProductBuildVer">
    <vt:lpwstr>2052-11.8.2.10321</vt:lpwstr>
  </property>
</Properties>
</file>